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44" w:rsidRPr="007F2143" w:rsidRDefault="007F2143" w:rsidP="007F214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</w:t>
      </w:r>
      <w:r w:rsidR="001A5C44" w:rsidRPr="007F21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выступления </w:t>
      </w:r>
      <w:r w:rsidR="003B612E" w:rsidRPr="007F21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r w:rsidR="007F7D53" w:rsidRPr="007F21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ице-п</w:t>
      </w:r>
      <w:r w:rsidR="001A5C44" w:rsidRPr="007F21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резидента ТПП РФ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Дмитрия </w:t>
      </w:r>
      <w:r w:rsidR="007F7D53" w:rsidRPr="007F21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Курочкина н</w:t>
      </w:r>
      <w:r w:rsidR="001A5C44" w:rsidRPr="007F21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заседании Президиума Правления ТПП РФ по вопросу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5C44" w:rsidRPr="007F21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«Об участии системы ТПП РФ в совершенствовании механизмов </w:t>
      </w:r>
      <w:r w:rsidR="003B612E" w:rsidRPr="007F21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ГЧП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1A5C44" w:rsidRPr="007F21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 апреля 2015 года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44D38" w:rsidRPr="007F2143" w:rsidRDefault="00F44D38" w:rsidP="007F2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E69" w:rsidRPr="007F2143" w:rsidRDefault="009C4251" w:rsidP="007F2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  <w:kern w:val="28"/>
          <w:sz w:val="24"/>
          <w:szCs w:val="24"/>
        </w:rPr>
      </w:pPr>
      <w:r w:rsidRPr="007F2143">
        <w:rPr>
          <w:rFonts w:ascii="Times New Roman" w:hAnsi="Times New Roman" w:cs="Times New Roman"/>
          <w:sz w:val="24"/>
          <w:szCs w:val="24"/>
        </w:rPr>
        <w:t xml:space="preserve">Сегодня мы рассматриваем вопрос об участии системы </w:t>
      </w:r>
      <w:r w:rsidRPr="007F2143">
        <w:rPr>
          <w:rFonts w:ascii="Times New Roman" w:hAnsi="Times New Roman" w:cs="Times New Roman"/>
          <w:spacing w:val="5"/>
          <w:kern w:val="28"/>
          <w:sz w:val="24"/>
          <w:szCs w:val="24"/>
        </w:rPr>
        <w:t xml:space="preserve">торгово-промышленных палат в совершенствовании механизмов государственно-частного партнерства. </w:t>
      </w:r>
      <w:r w:rsidR="00F44D38" w:rsidRPr="007F2143">
        <w:rPr>
          <w:rFonts w:ascii="Times New Roman" w:hAnsi="Times New Roman" w:cs="Times New Roman"/>
          <w:spacing w:val="5"/>
          <w:kern w:val="28"/>
          <w:sz w:val="24"/>
          <w:szCs w:val="24"/>
        </w:rPr>
        <w:t xml:space="preserve">Это направление является одним из приоритетных в нашей работе по содействию привлечению инвестиций в регионы. </w:t>
      </w:r>
    </w:p>
    <w:p w:rsidR="007F2143" w:rsidRDefault="007F2143" w:rsidP="007F2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  <w:kern w:val="28"/>
          <w:sz w:val="24"/>
          <w:szCs w:val="24"/>
        </w:rPr>
      </w:pPr>
    </w:p>
    <w:p w:rsidR="00F44D38" w:rsidRPr="007F2143" w:rsidRDefault="00F44D38" w:rsidP="007F2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  <w:kern w:val="28"/>
          <w:sz w:val="24"/>
          <w:szCs w:val="24"/>
        </w:rPr>
      </w:pPr>
      <w:r w:rsidRPr="007F2143">
        <w:rPr>
          <w:rFonts w:ascii="Times New Roman" w:hAnsi="Times New Roman" w:cs="Times New Roman"/>
          <w:spacing w:val="5"/>
          <w:kern w:val="28"/>
          <w:sz w:val="24"/>
          <w:szCs w:val="24"/>
        </w:rPr>
        <w:t>С</w:t>
      </w:r>
      <w:r w:rsidR="009C4251" w:rsidRPr="007F2143">
        <w:rPr>
          <w:rFonts w:ascii="Times New Roman" w:hAnsi="Times New Roman" w:cs="Times New Roman"/>
          <w:spacing w:val="5"/>
          <w:kern w:val="28"/>
          <w:sz w:val="24"/>
          <w:szCs w:val="24"/>
        </w:rPr>
        <w:t xml:space="preserve"> 2011 года была проведена большая работа</w:t>
      </w:r>
      <w:r w:rsidRPr="007F2143">
        <w:rPr>
          <w:rFonts w:ascii="Times New Roman" w:hAnsi="Times New Roman" w:cs="Times New Roman"/>
          <w:spacing w:val="5"/>
          <w:kern w:val="28"/>
          <w:sz w:val="24"/>
          <w:szCs w:val="24"/>
        </w:rPr>
        <w:t xml:space="preserve"> по его развитию</w:t>
      </w:r>
      <w:r w:rsidR="009C4251" w:rsidRPr="007F2143">
        <w:rPr>
          <w:rFonts w:ascii="Times New Roman" w:hAnsi="Times New Roman" w:cs="Times New Roman"/>
          <w:spacing w:val="5"/>
          <w:kern w:val="28"/>
          <w:sz w:val="24"/>
          <w:szCs w:val="24"/>
        </w:rPr>
        <w:t>: в 2012 году был создан профильный Комитет</w:t>
      </w:r>
      <w:r w:rsidRPr="007F2143">
        <w:rPr>
          <w:rFonts w:ascii="Times New Roman" w:hAnsi="Times New Roman" w:cs="Times New Roman"/>
          <w:spacing w:val="5"/>
          <w:kern w:val="28"/>
          <w:sz w:val="24"/>
          <w:szCs w:val="24"/>
        </w:rPr>
        <w:t xml:space="preserve"> ТПП РФ</w:t>
      </w:r>
      <w:r w:rsidR="009C4251" w:rsidRPr="007F2143">
        <w:rPr>
          <w:rFonts w:ascii="Times New Roman" w:hAnsi="Times New Roman" w:cs="Times New Roman"/>
          <w:spacing w:val="5"/>
          <w:kern w:val="28"/>
          <w:sz w:val="24"/>
          <w:szCs w:val="24"/>
        </w:rPr>
        <w:t xml:space="preserve">, который вырос из подкомитета по ГЧП Комитета ТПП РФ по инвестиционной политике, с 2013 года на ежегодной основе проводится Российский инфраструктурный конгресс «Неделя ГЧП», в  2014 году был запущен Рейтинг регионов России по развитию государственно-частного партнерства. </w:t>
      </w:r>
      <w:r w:rsidRPr="007F2143">
        <w:rPr>
          <w:rFonts w:ascii="Times New Roman" w:hAnsi="Times New Roman" w:cs="Times New Roman"/>
          <w:spacing w:val="5"/>
          <w:kern w:val="28"/>
          <w:sz w:val="24"/>
          <w:szCs w:val="24"/>
        </w:rPr>
        <w:t xml:space="preserve">По инициативе ТПП РФ с 2014 года уровень развития ГЧП в регионах внесен в «Систему оценки высших должностных лиц субъектов РФ». </w:t>
      </w:r>
    </w:p>
    <w:p w:rsidR="007F2143" w:rsidRDefault="007F2143" w:rsidP="007F2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  <w:kern w:val="28"/>
          <w:sz w:val="24"/>
          <w:szCs w:val="24"/>
        </w:rPr>
      </w:pPr>
    </w:p>
    <w:p w:rsidR="00DD0497" w:rsidRPr="007F2143" w:rsidRDefault="00DD0497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многих странах имеются примеры успешной работы в сотрудничестве с частным сектором в различных сферах экономики, включая управление водными ресурсами, 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ТБО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, транспортом, образованием, здравоохранением. Таким образом, речь идет о целом спектре развития, в котором частный сектор может участвовать очень эффективно.</w:t>
      </w:r>
      <w:r w:rsidR="006C65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F2143" w:rsidRDefault="007F2143" w:rsidP="007F214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C6597" w:rsidRPr="007F2143" w:rsidRDefault="006C6597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Большинство проектов ГЧП и самая большая общая сумма проектов в 2014 году приходится на долю стран </w:t>
      </w:r>
      <w:r w:rsidR="003B612E" w:rsidRPr="007F21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Евросоюза, прежде всего </w:t>
      </w:r>
      <w:r w:rsidRPr="007F21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Западной Европы.</w:t>
      </w:r>
      <w:r w:rsidR="005D42B6" w:rsidRPr="007F21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При этом, д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ве трети проектов в мире, реализуемых на основе ГЧП, финансируются на основе кредитов и займов.</w:t>
      </w:r>
    </w:p>
    <w:p w:rsidR="00234B05" w:rsidRDefault="00234B05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497" w:rsidRPr="007F2143" w:rsidRDefault="00E90959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первых проектов ГЧП в нашей стране началась сравнительно недавно, в основном в сфере инфраструктуры (транспорт, энергетика, ЖКХ). Вместе с тем, анализ процесса их реализации выявляет </w:t>
      </w:r>
      <w:r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недостаточный уровень методического и правового обеспечения ГЧП в России</w:t>
      </w:r>
      <w:r w:rsidR="003B612E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. 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Созданная н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а федеральном уровне правовая база, регламентиру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ет лишь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отдельные аспекты 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ГЧП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D2518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сновными формами осуществления </w:t>
      </w:r>
      <w:r w:rsidR="00744E69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ГЧП в России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являются </w:t>
      </w:r>
      <w:r w:rsidR="00DD0497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концессионные соглашения, свободные экономические зоны и </w:t>
      </w:r>
      <w:r w:rsidR="006C6597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контракты жизненного цикла</w:t>
      </w:r>
      <w:r w:rsidR="00DD0497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7F2143" w:rsidRDefault="007F2143" w:rsidP="007F21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B05" w:rsidRDefault="00744E69" w:rsidP="007F21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14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21.07.2005 г. №115-ФЗ «О концессионных соглашениях» регулирует отношения, связанные с подготовкой, заключением, исполнением и прекращением концессионных соглашений.</w:t>
      </w:r>
      <w:r w:rsidR="005D42B6" w:rsidRPr="007F2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4B05" w:rsidRDefault="00234B05" w:rsidP="007F21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4E69" w:rsidRPr="007F2143" w:rsidRDefault="00744E69" w:rsidP="007F2143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предусмотрена модель концессионного соглашения, в соответствии с которой концессионер осуществляет строительство и (или) реконструкцию объекта соглашения, находящегося в собственности концедента или подлежащего передаче в собственность концеденту после строительства (реконструкции) с последующей эксплуатацией данного объекта концессионером на праве владения и пользования</w:t>
      </w:r>
      <w:r w:rsidRPr="007F214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234B05" w:rsidRDefault="00234B05" w:rsidP="007F21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B05" w:rsidRDefault="003B612E" w:rsidP="007F21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143">
        <w:rPr>
          <w:rFonts w:ascii="Times New Roman" w:hAnsi="Times New Roman" w:cs="Times New Roman"/>
          <w:color w:val="000000" w:themeColor="text1"/>
          <w:sz w:val="24"/>
          <w:szCs w:val="24"/>
        </w:rPr>
        <w:t>Нынешний</w:t>
      </w:r>
      <w:r w:rsidR="00AD2518" w:rsidRPr="007F2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связан с важнейшими законодательными новеллами в сфере ГЧП. </w:t>
      </w:r>
      <w:r w:rsidR="00234B0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D2518" w:rsidRPr="007F2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 февраля вступил в силу первый пакет поправок в Закон N 115-</w:t>
      </w:r>
      <w:r w:rsidR="003573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ФЗ «</w:t>
      </w:r>
      <w:bookmarkStart w:id="0" w:name="_GoBack"/>
      <w:bookmarkEnd w:id="0"/>
      <w:r w:rsidR="003573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 концессионных соглашения»</w:t>
      </w:r>
      <w:r w:rsidR="003573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D2518" w:rsidRPr="007F2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расширяющих права и гаранти</w:t>
      </w:r>
      <w:r w:rsidR="00234B05">
        <w:rPr>
          <w:rFonts w:ascii="Times New Roman" w:hAnsi="Times New Roman" w:cs="Times New Roman"/>
          <w:color w:val="000000" w:themeColor="text1"/>
          <w:sz w:val="24"/>
          <w:szCs w:val="24"/>
        </w:rPr>
        <w:t>и концессионеров в проектах ГЧП.</w:t>
      </w:r>
      <w:r w:rsidR="00AD2518" w:rsidRPr="007F2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AD2518" w:rsidRPr="007F2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 мая в </w:t>
      </w:r>
      <w:r w:rsidRPr="007F2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нашей</w:t>
      </w:r>
      <w:r w:rsidR="00AD2518" w:rsidRPr="007F2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правоприменительно</w:t>
      </w:r>
      <w:r w:rsidR="003573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 практике появляется механизм «частной инициативы»</w:t>
      </w:r>
      <w:r w:rsidR="00AD2518" w:rsidRPr="007F2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заключения концессионных соглашений</w:t>
      </w:r>
      <w:r w:rsidR="0035737B">
        <w:rPr>
          <w:rFonts w:ascii="Times New Roman" w:hAnsi="Times New Roman" w:cs="Times New Roman"/>
          <w:color w:val="000000" w:themeColor="text1"/>
          <w:sz w:val="24"/>
          <w:szCs w:val="24"/>
        </w:rPr>
        <w:t>. Законопроект «</w:t>
      </w:r>
      <w:r w:rsidR="00AD2518" w:rsidRPr="007F2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основах государственно-частного партнерства, муниципально-частного партнерства в Российской </w:t>
      </w:r>
      <w:r w:rsidR="003573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Федерации»</w:t>
      </w:r>
      <w:r w:rsidR="00AD2518" w:rsidRPr="007F2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включен в перечень приоритетных законодательных инициатив весенней сессии Госдумы</w:t>
      </w:r>
      <w:r w:rsidR="00AD2518" w:rsidRPr="007F21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AD2518" w:rsidRPr="007F2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4B05" w:rsidRDefault="00234B05" w:rsidP="007F21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0497" w:rsidRPr="007F2143" w:rsidRDefault="00DD0497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настоящему времени </w:t>
      </w:r>
      <w:r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региональные законы о </w:t>
      </w:r>
      <w:r w:rsidR="003B612E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ГЧП 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няты в 6</w:t>
      </w:r>
      <w:r w:rsidR="00744E69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субъектах Российской Федерации. </w:t>
      </w:r>
      <w:r w:rsidR="00B06F06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Цель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="00B06F06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разработки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регионального закона являлось создание правового инструмента, который бы стал альтернативой концессионным соглашениям.</w:t>
      </w:r>
      <w:r w:rsidR="005D42B6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регионального законодательства в сфере 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ГЧП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позволяет выделить две основны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группы региональных законов о государственно-частном партнерстве:</w:t>
      </w:r>
    </w:p>
    <w:p w:rsidR="00234B05" w:rsidRDefault="00234B05" w:rsidP="00234B0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497" w:rsidRPr="007F2143" w:rsidRDefault="00234B05" w:rsidP="00234B0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законы, содержащие детальное регулирование вопросов 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ГЧП </w:t>
      </w:r>
      <w:r w:rsidR="00866E7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(пример – закон г. Санкт-Петербурга)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B5E3E" w:rsidRDefault="00234B05" w:rsidP="00234B0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законы, содержащие рамочное регулирование отношений в сфере 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ГЧП</w:t>
      </w:r>
      <w:r w:rsidR="00866E7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(большинство региональных законов)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34B05" w:rsidRPr="007F2143" w:rsidRDefault="00234B05" w:rsidP="00234B0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497" w:rsidRPr="007F2143" w:rsidRDefault="00DD0497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Одной из ключевых проблем регионального законодательства в сфере ГЧП является наличие </w:t>
      </w:r>
      <w:r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рисков противоречия указанных законов нормам федерального законодательства.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Важно отметить, что указанные риски объективны, вызваны отсутствием надлежащего регулирования отношений в рамках ГЧП на федеральном уровне и в целом не зависят от качества </w:t>
      </w:r>
      <w:r w:rsidR="006C65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подготовки законов субъектов РФ.</w:t>
      </w:r>
    </w:p>
    <w:p w:rsidR="00234B05" w:rsidRDefault="00234B05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497" w:rsidRPr="007F2143" w:rsidRDefault="00234B05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Сегодня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</w:t>
      </w:r>
      <w:r w:rsidR="00866E7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ГЧП в России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сталкивается 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препятствиями субъективного характера, 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включая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DD0497" w:rsidRPr="007F2143" w:rsidRDefault="00234B05" w:rsidP="00234B0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концепции развития </w:t>
      </w:r>
      <w:r w:rsidR="00866E7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ГЧП  и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стратегии поэтапного введения и использования </w:t>
      </w:r>
      <w:r w:rsidR="003B612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его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моделей; </w:t>
      </w:r>
    </w:p>
    <w:p w:rsidR="00DD0497" w:rsidRPr="007F2143" w:rsidRDefault="00234B05" w:rsidP="00234B0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несогласованность концессионного, бюджетного и земельного законодательства; </w:t>
      </w:r>
    </w:p>
    <w:p w:rsidR="00234B05" w:rsidRDefault="00234B05" w:rsidP="00234B0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опыта реализации и управления такими проектами, </w:t>
      </w:r>
      <w:r w:rsidR="00BA690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нехватка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квалифицированных специалистов в области </w:t>
      </w:r>
      <w:r w:rsidR="00BA690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ГЧП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DD0497" w:rsidRPr="007F2143" w:rsidRDefault="00DD0497" w:rsidP="00234B0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D0497" w:rsidRPr="007F2143" w:rsidRDefault="00BA690B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В отдельных регионах (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Санкт-Петербург,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атар</w:t>
      </w:r>
      <w:r w:rsidR="00866E7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стан) эти риски компенсируются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четк</w:t>
      </w:r>
      <w:r w:rsidR="00866E7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ими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политическ</w:t>
      </w:r>
      <w:r w:rsidR="00866E7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ими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установками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применять механизмы ГЧП. Однако эти отдельные примеры не устраняют риск того, что территориальные органы прокуратуры, Министерства юстиции или Ф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АС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других </w:t>
      </w:r>
      <w:r w:rsidR="003257D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регионах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могут вынести решение о превышении субъектами РФ полномочий при принятии региональных законов о ГЧП, либо о переквалификации соглашения в концессионное соглашение или даже в государственные закупки, а также оспорить порядок отбора частного инвестора или процедуры передачи ему государственного имущества в рамках проекта.</w:t>
      </w:r>
    </w:p>
    <w:p w:rsidR="00234B05" w:rsidRDefault="00234B05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690B" w:rsidRPr="007F2143" w:rsidRDefault="00DD0497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Тем не менее, в последние годы в общем объеме инвестпроектов государственно-частных партнерств наблюдается устойчивый рост доли проектов</w:t>
      </w:r>
      <w:r w:rsidR="00BA690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5E3E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социальной сфере</w:t>
      </w:r>
      <w:r w:rsidR="00EB5E3E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D42B6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С одной стороны, это об</w:t>
      </w:r>
      <w:r w:rsidR="00BA690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условлено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особым вниманием государства к данн</w:t>
      </w:r>
      <w:r w:rsidR="00BA690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сфере. С другой –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стабильным интересом предпринимательского сообщества</w:t>
      </w:r>
      <w:r w:rsidR="00BA690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34B05" w:rsidRDefault="00234B05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497" w:rsidRPr="007F2143" w:rsidRDefault="00BA690B" w:rsidP="007F2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</w:t>
      </w:r>
      <w:r w:rsidRPr="007F2143">
        <w:rPr>
          <w:rFonts w:ascii="Times New Roman" w:hAnsi="Times New Roman" w:cs="Times New Roman"/>
          <w:sz w:val="24"/>
          <w:szCs w:val="24"/>
        </w:rPr>
        <w:t>свидетельствуют результаты проведенного нами в феврале 2015 года анкетирования «Роль территориальных ТПП в совершенствовании механизмов ГЧП»</w:t>
      </w:r>
      <w:r w:rsidR="00234B05">
        <w:rPr>
          <w:rFonts w:ascii="Times New Roman" w:hAnsi="Times New Roman" w:cs="Times New Roman"/>
          <w:sz w:val="24"/>
          <w:szCs w:val="24"/>
        </w:rPr>
        <w:t xml:space="preserve">, </w:t>
      </w:r>
      <w:r w:rsidRPr="007F2143">
        <w:rPr>
          <w:rFonts w:ascii="Times New Roman" w:hAnsi="Times New Roman" w:cs="Times New Roman"/>
          <w:sz w:val="24"/>
          <w:szCs w:val="24"/>
        </w:rPr>
        <w:t>т</w:t>
      </w:r>
      <w:r w:rsidR="00DD0497" w:rsidRPr="007F2143">
        <w:rPr>
          <w:rFonts w:ascii="Times New Roman" w:hAnsi="Times New Roman" w:cs="Times New Roman"/>
          <w:sz w:val="24"/>
          <w:szCs w:val="24"/>
        </w:rPr>
        <w:t>оргово-промышленные палаты заинтересо</w:t>
      </w:r>
      <w:r w:rsidR="00C93DEA" w:rsidRPr="007F2143">
        <w:rPr>
          <w:rFonts w:ascii="Times New Roman" w:hAnsi="Times New Roman" w:cs="Times New Roman"/>
          <w:sz w:val="24"/>
          <w:szCs w:val="24"/>
        </w:rPr>
        <w:t xml:space="preserve">ваны в развитии механизмов </w:t>
      </w:r>
      <w:r w:rsidRPr="007F2143">
        <w:rPr>
          <w:rFonts w:ascii="Times New Roman" w:hAnsi="Times New Roman" w:cs="Times New Roman"/>
          <w:sz w:val="24"/>
          <w:szCs w:val="24"/>
        </w:rPr>
        <w:t>ГЧП.</w:t>
      </w:r>
      <w:r w:rsidR="005D42B6" w:rsidRPr="007F2143">
        <w:rPr>
          <w:rFonts w:ascii="Times New Roman" w:hAnsi="Times New Roman" w:cs="Times New Roman"/>
          <w:sz w:val="24"/>
          <w:szCs w:val="24"/>
        </w:rPr>
        <w:t xml:space="preserve"> </w:t>
      </w:r>
      <w:r w:rsidR="00DD0497" w:rsidRPr="007F2143">
        <w:rPr>
          <w:rFonts w:ascii="Times New Roman" w:hAnsi="Times New Roman" w:cs="Times New Roman"/>
          <w:sz w:val="24"/>
          <w:szCs w:val="24"/>
        </w:rPr>
        <w:t xml:space="preserve">Большинство опрошенных палат уже принимают участие в продвижении ГЧП,  остальные считают целесообразным свое участие в отдельных направлениях формирования этого механизма. Ни одна из палат, попавших в выборку опроса, не указала на отсутствие интереса к ГЧП. В основном их действия связаны с работой над региональной нормативно-правовой базой. На </w:t>
      </w:r>
      <w:r w:rsidR="00C93DEA" w:rsidRPr="007F2143">
        <w:rPr>
          <w:rFonts w:ascii="Times New Roman" w:hAnsi="Times New Roman" w:cs="Times New Roman"/>
          <w:sz w:val="24"/>
          <w:szCs w:val="24"/>
        </w:rPr>
        <w:t>2-м</w:t>
      </w:r>
      <w:r w:rsidR="00DD0497" w:rsidRPr="007F2143">
        <w:rPr>
          <w:rFonts w:ascii="Times New Roman" w:hAnsi="Times New Roman" w:cs="Times New Roman"/>
          <w:sz w:val="24"/>
          <w:szCs w:val="24"/>
        </w:rPr>
        <w:t xml:space="preserve"> месте – участие и консультирование участников конкурсов ГЧП</w:t>
      </w:r>
      <w:r w:rsidR="00C93DEA" w:rsidRPr="007F2143">
        <w:rPr>
          <w:rFonts w:ascii="Times New Roman" w:hAnsi="Times New Roman" w:cs="Times New Roman"/>
          <w:sz w:val="24"/>
          <w:szCs w:val="24"/>
        </w:rPr>
        <w:t>, на</w:t>
      </w:r>
      <w:r w:rsidR="00DD0497" w:rsidRPr="007F2143">
        <w:rPr>
          <w:rFonts w:ascii="Times New Roman" w:hAnsi="Times New Roman" w:cs="Times New Roman"/>
          <w:sz w:val="24"/>
          <w:szCs w:val="24"/>
        </w:rPr>
        <w:t xml:space="preserve"> </w:t>
      </w:r>
      <w:r w:rsidR="00C93DEA" w:rsidRPr="007F2143">
        <w:rPr>
          <w:rFonts w:ascii="Times New Roman" w:hAnsi="Times New Roman" w:cs="Times New Roman"/>
          <w:sz w:val="24"/>
          <w:szCs w:val="24"/>
        </w:rPr>
        <w:t>3-м</w:t>
      </w:r>
      <w:r w:rsidR="00DD0497" w:rsidRPr="007F2143">
        <w:rPr>
          <w:rFonts w:ascii="Times New Roman" w:hAnsi="Times New Roman" w:cs="Times New Roman"/>
          <w:sz w:val="24"/>
          <w:szCs w:val="24"/>
        </w:rPr>
        <w:t xml:space="preserve"> – планирование и инициация проектов. </w:t>
      </w:r>
      <w:r w:rsidR="00234B05">
        <w:rPr>
          <w:rFonts w:ascii="Times New Roman" w:hAnsi="Times New Roman" w:cs="Times New Roman"/>
          <w:sz w:val="24"/>
          <w:szCs w:val="24"/>
        </w:rPr>
        <w:t>Б</w:t>
      </w:r>
      <w:r w:rsidR="00DD0497" w:rsidRPr="007F2143">
        <w:rPr>
          <w:rFonts w:ascii="Times New Roman" w:hAnsi="Times New Roman" w:cs="Times New Roman"/>
          <w:sz w:val="24"/>
          <w:szCs w:val="24"/>
        </w:rPr>
        <w:t xml:space="preserve">ольше всего нареканий территориальных палат вызывает </w:t>
      </w:r>
      <w:r w:rsidR="00DD0497" w:rsidRPr="007F2143">
        <w:rPr>
          <w:rFonts w:ascii="Times New Roman" w:hAnsi="Times New Roman" w:cs="Times New Roman"/>
          <w:b/>
          <w:i/>
          <w:sz w:val="24"/>
          <w:szCs w:val="24"/>
        </w:rPr>
        <w:t>отсутствие необходимой компетенции государства и бизнеса в вопросах развития ГЧП.</w:t>
      </w:r>
      <w:r w:rsidR="00DD0497" w:rsidRPr="007F2143">
        <w:rPr>
          <w:rFonts w:ascii="Times New Roman" w:hAnsi="Times New Roman" w:cs="Times New Roman"/>
          <w:sz w:val="24"/>
          <w:szCs w:val="24"/>
        </w:rPr>
        <w:t xml:space="preserve"> К сожалению, пока отсутствует единое понимание практик</w:t>
      </w:r>
      <w:r w:rsidRPr="007F2143">
        <w:rPr>
          <w:rFonts w:ascii="Times New Roman" w:hAnsi="Times New Roman" w:cs="Times New Roman"/>
          <w:sz w:val="24"/>
          <w:szCs w:val="24"/>
        </w:rPr>
        <w:t>и</w:t>
      </w:r>
      <w:r w:rsidR="00DD0497" w:rsidRPr="007F2143">
        <w:rPr>
          <w:rFonts w:ascii="Times New Roman" w:hAnsi="Times New Roman" w:cs="Times New Roman"/>
          <w:sz w:val="24"/>
          <w:szCs w:val="24"/>
        </w:rPr>
        <w:t xml:space="preserve"> ГЧП в территориальных палатах, что характерно не только для палат, но и для всего делового сообщества</w:t>
      </w:r>
      <w:r w:rsidRPr="007F2143">
        <w:rPr>
          <w:rFonts w:ascii="Times New Roman" w:hAnsi="Times New Roman" w:cs="Times New Roman"/>
          <w:sz w:val="24"/>
          <w:szCs w:val="24"/>
        </w:rPr>
        <w:t xml:space="preserve"> и</w:t>
      </w:r>
      <w:r w:rsidR="00DD0497" w:rsidRPr="007F2143">
        <w:rPr>
          <w:rFonts w:ascii="Times New Roman" w:hAnsi="Times New Roman" w:cs="Times New Roman"/>
          <w:sz w:val="24"/>
          <w:szCs w:val="24"/>
        </w:rPr>
        <w:t xml:space="preserve"> региональной власти. </w:t>
      </w:r>
      <w:r w:rsidR="00146956" w:rsidRPr="007F2143">
        <w:rPr>
          <w:rFonts w:ascii="Times New Roman" w:hAnsi="Times New Roman" w:cs="Times New Roman"/>
          <w:b/>
          <w:i/>
          <w:sz w:val="24"/>
          <w:szCs w:val="24"/>
        </w:rPr>
        <w:t>Следовательно, становится очевидной</w:t>
      </w:r>
      <w:r w:rsidR="00DD0497" w:rsidRPr="007F2143">
        <w:rPr>
          <w:rFonts w:ascii="Times New Roman" w:hAnsi="Times New Roman" w:cs="Times New Roman"/>
          <w:b/>
          <w:i/>
          <w:sz w:val="24"/>
          <w:szCs w:val="24"/>
        </w:rPr>
        <w:t xml:space="preserve"> потребность в информационно-методическом сопровождении развития механизмов ГЧП на региональном уровне.</w:t>
      </w:r>
      <w:r w:rsidR="00DD0497" w:rsidRPr="007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B05" w:rsidRDefault="00234B05" w:rsidP="007F2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497" w:rsidRDefault="00DD0497" w:rsidP="007F2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43">
        <w:rPr>
          <w:rFonts w:ascii="Times New Roman" w:hAnsi="Times New Roman" w:cs="Times New Roman"/>
          <w:sz w:val="24"/>
          <w:szCs w:val="24"/>
        </w:rPr>
        <w:t xml:space="preserve">Пермская ТПП предложила проводить на уровне экспертов </w:t>
      </w:r>
      <w:r w:rsidRPr="007F2143">
        <w:rPr>
          <w:rFonts w:ascii="Times New Roman" w:hAnsi="Times New Roman" w:cs="Times New Roman"/>
          <w:b/>
          <w:i/>
          <w:sz w:val="24"/>
          <w:szCs w:val="24"/>
        </w:rPr>
        <w:t>мониторинг  внедрения ГЧП-стандарта на территории субъекта РФ</w:t>
      </w:r>
      <w:r w:rsidRPr="007F2143">
        <w:rPr>
          <w:rFonts w:ascii="Times New Roman" w:hAnsi="Times New Roman" w:cs="Times New Roman"/>
          <w:sz w:val="24"/>
          <w:szCs w:val="24"/>
        </w:rPr>
        <w:t xml:space="preserve">, включая целесообразность реализации инфраструктурных проектов с применением ГЧП, объективность конкурсной документации такого рода проектов. </w:t>
      </w:r>
    </w:p>
    <w:p w:rsidR="00234B05" w:rsidRPr="007F2143" w:rsidRDefault="00234B05" w:rsidP="007F2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497" w:rsidRDefault="00DD0497" w:rsidP="007F2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43">
        <w:rPr>
          <w:rFonts w:ascii="Times New Roman" w:hAnsi="Times New Roman" w:cs="Times New Roman"/>
          <w:sz w:val="24"/>
          <w:szCs w:val="24"/>
        </w:rPr>
        <w:t xml:space="preserve">Центрально-Сибирская ТПП выражает заинтересованность </w:t>
      </w:r>
      <w:r w:rsidRPr="007F2143">
        <w:rPr>
          <w:rFonts w:ascii="Times New Roman" w:hAnsi="Times New Roman" w:cs="Times New Roman"/>
          <w:b/>
          <w:i/>
          <w:sz w:val="24"/>
          <w:szCs w:val="24"/>
        </w:rPr>
        <w:t>в изучении лучших региональных практик,</w:t>
      </w:r>
      <w:r w:rsidRPr="007F2143">
        <w:rPr>
          <w:rFonts w:ascii="Times New Roman" w:hAnsi="Times New Roman" w:cs="Times New Roman"/>
          <w:sz w:val="24"/>
          <w:szCs w:val="24"/>
        </w:rPr>
        <w:t xml:space="preserve"> а также обращает внимание на необходимость формирования органами власти предложений стимулов для реализации ГЧП-проектов бизнесом. ТПП Саратовской области указывает на </w:t>
      </w:r>
      <w:r w:rsidRPr="007F2143">
        <w:rPr>
          <w:rFonts w:ascii="Times New Roman" w:hAnsi="Times New Roman" w:cs="Times New Roman"/>
          <w:b/>
          <w:i/>
          <w:sz w:val="24"/>
          <w:szCs w:val="24"/>
        </w:rPr>
        <w:t>необходимость создания на уровне региона «прозрачных» дорожных карт</w:t>
      </w:r>
      <w:r w:rsidRPr="007F2143">
        <w:rPr>
          <w:rFonts w:ascii="Times New Roman" w:hAnsi="Times New Roman" w:cs="Times New Roman"/>
          <w:sz w:val="24"/>
          <w:szCs w:val="24"/>
        </w:rPr>
        <w:t xml:space="preserve"> и целевых показателей по развитию коммунальной, транспортной инфраструктуры, инфраструктуры утилизации ТБО.</w:t>
      </w:r>
    </w:p>
    <w:p w:rsidR="00234B05" w:rsidRPr="007F2143" w:rsidRDefault="00234B05" w:rsidP="007F2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05" w:rsidRDefault="00DD0497" w:rsidP="007F2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43">
        <w:rPr>
          <w:rFonts w:ascii="Times New Roman" w:hAnsi="Times New Roman" w:cs="Times New Roman"/>
          <w:sz w:val="24"/>
          <w:szCs w:val="24"/>
        </w:rPr>
        <w:t>Есть позитивные примеры и непосредственной работе с проектами. Например, ТПП Владимирской области продвигает проект создания выставочного комплекса на основе взаимодействия государства и бизнеса</w:t>
      </w:r>
      <w:r w:rsidR="00FD40A1" w:rsidRPr="007F2143">
        <w:rPr>
          <w:rFonts w:ascii="Times New Roman" w:hAnsi="Times New Roman" w:cs="Times New Roman"/>
          <w:sz w:val="24"/>
          <w:szCs w:val="24"/>
        </w:rPr>
        <w:t>, а ТПП Еврейско</w:t>
      </w:r>
      <w:r w:rsidR="003F798B" w:rsidRPr="007F2143">
        <w:rPr>
          <w:rFonts w:ascii="Times New Roman" w:hAnsi="Times New Roman" w:cs="Times New Roman"/>
          <w:sz w:val="24"/>
          <w:szCs w:val="24"/>
        </w:rPr>
        <w:t>й</w:t>
      </w:r>
      <w:r w:rsidR="00FD40A1" w:rsidRPr="007F2143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3F798B" w:rsidRPr="007F2143">
        <w:rPr>
          <w:rFonts w:ascii="Times New Roman" w:hAnsi="Times New Roman" w:cs="Times New Roman"/>
          <w:sz w:val="24"/>
          <w:szCs w:val="24"/>
        </w:rPr>
        <w:t>й</w:t>
      </w:r>
      <w:r w:rsidR="00FD40A1" w:rsidRPr="007F2143">
        <w:rPr>
          <w:rFonts w:ascii="Times New Roman" w:hAnsi="Times New Roman" w:cs="Times New Roman"/>
          <w:sz w:val="24"/>
          <w:szCs w:val="24"/>
        </w:rPr>
        <w:t xml:space="preserve"> о</w:t>
      </w:r>
      <w:r w:rsidR="003F798B" w:rsidRPr="007F2143">
        <w:rPr>
          <w:rFonts w:ascii="Times New Roman" w:hAnsi="Times New Roman" w:cs="Times New Roman"/>
          <w:sz w:val="24"/>
          <w:szCs w:val="24"/>
        </w:rPr>
        <w:t xml:space="preserve">бласти – проект создания горно-металлургического кластера в Приамурье. </w:t>
      </w:r>
    </w:p>
    <w:p w:rsidR="00234B05" w:rsidRDefault="00234B05" w:rsidP="007F2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05" w:rsidRDefault="00DD0497" w:rsidP="007F2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43">
        <w:rPr>
          <w:rFonts w:ascii="Times New Roman" w:hAnsi="Times New Roman" w:cs="Times New Roman"/>
          <w:sz w:val="24"/>
          <w:szCs w:val="24"/>
        </w:rPr>
        <w:t xml:space="preserve">Липецкая, Томская, Московская палаты, ТПП Республики Татарстан </w:t>
      </w:r>
      <w:r w:rsidR="006C5832" w:rsidRPr="007F2143">
        <w:rPr>
          <w:rFonts w:ascii="Times New Roman" w:hAnsi="Times New Roman" w:cs="Times New Roman"/>
          <w:sz w:val="24"/>
          <w:szCs w:val="24"/>
        </w:rPr>
        <w:t xml:space="preserve">и ТПП Московской области </w:t>
      </w:r>
      <w:r w:rsidRPr="007F2143">
        <w:rPr>
          <w:rFonts w:ascii="Times New Roman" w:hAnsi="Times New Roman" w:cs="Times New Roman"/>
          <w:sz w:val="24"/>
          <w:szCs w:val="24"/>
        </w:rPr>
        <w:t xml:space="preserve">активно ведут работу по привлечению компаний в особые экономические зоны, расположенные на территории </w:t>
      </w:r>
      <w:r w:rsidR="00234B05">
        <w:rPr>
          <w:rFonts w:ascii="Times New Roman" w:hAnsi="Times New Roman" w:cs="Times New Roman"/>
          <w:sz w:val="24"/>
          <w:szCs w:val="24"/>
        </w:rPr>
        <w:t>своих регионов.</w:t>
      </w:r>
    </w:p>
    <w:p w:rsidR="00234B05" w:rsidRPr="007F2143" w:rsidRDefault="00234B05" w:rsidP="007F2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1DE" w:rsidRPr="007F2143" w:rsidRDefault="00DD0497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Промежуточные итоги нашей работы</w:t>
      </w:r>
      <w:r w:rsidR="00F44D38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показывают, что не только законодательные пробелы сдерживают развитие ГЧП в России. Не менее важная проблема – </w:t>
      </w:r>
      <w:r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отсутствие механизмов эффективного финансирования ГЧП-проектов (даже при наличии средств).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34B05" w:rsidRDefault="00234B05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497" w:rsidRPr="007F2143" w:rsidRDefault="00DD0497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Причины этого (за исключением административных) – не столько высокая стоимость заемных денег и нежелание банков кредитовать на длительные сроки, сколько общие настроения предпринимателей, опасающихся реализовывать сложные</w:t>
      </w:r>
      <w:r w:rsidR="003F798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долгосрочные проекты.</w:t>
      </w:r>
    </w:p>
    <w:p w:rsidR="00234B05" w:rsidRDefault="00234B05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497" w:rsidRPr="007F2143" w:rsidRDefault="00DD0497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Позволить себе участие в ГЧП сейчас могут по большей части крупные инвестиционные </w:t>
      </w:r>
      <w:r w:rsidR="00146956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фонды, связанные с государством</w:t>
      </w:r>
      <w:r w:rsidR="003F798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</w:t>
      </w:r>
      <w:r w:rsidR="003F798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квазигосударственны</w:t>
      </w:r>
      <w:r w:rsidR="003F798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банк</w:t>
      </w:r>
      <w:r w:rsidR="003F798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D0497" w:rsidRPr="007F2143" w:rsidRDefault="00DD0497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если не будет налажена система финансирования крупных соглашений, то даже при отладке законодательства ГЧП в России будет в основном существовать в виде реализации отдельных уникальных проектов. Причем эти проекты по своей сути будут являться</w:t>
      </w:r>
      <w:r w:rsidRPr="007F21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«государственно-государственными партнёрствами»,</w:t>
      </w:r>
      <w:r w:rsidRPr="007F21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и смысла в них будет мало.</w:t>
      </w:r>
    </w:p>
    <w:p w:rsidR="00234B05" w:rsidRDefault="00234B05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4B05" w:rsidRDefault="00D671DE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решения проблемы с привлечением долгосрочных финансовых ресурсов для реализации проектов ГЧП необходимо, на наш взгляд, р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азви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вать </w:t>
      </w:r>
      <w:r w:rsidR="00DD0497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рын</w:t>
      </w:r>
      <w:r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ок</w:t>
      </w:r>
      <w:r w:rsidR="00DD0497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заемного финансирования инфраструктурных проекто</w:t>
      </w:r>
      <w:r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</w:t>
      </w:r>
      <w:r w:rsidR="00234B0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внедрять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налоговы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льгот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доходу на долгосрочные ценные бумаги, выпущенные под обеспе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чение инфраструктурных проектов, осуществлять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с предпринимательским сообществом расширения возможностей негосударственных пенсионных фондов по инвестированию в инфраструктурные проекты.</w:t>
      </w:r>
      <w:r w:rsidR="006C5832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D0497" w:rsidRPr="007F2143" w:rsidRDefault="00D671DE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Также ц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елесообразно подготовить изменения в законодательство РФ о налогах и сборах </w:t>
      </w:r>
      <w:r w:rsidR="00DD0497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в части установления особенностей налогообложения при реализации соглашений о </w:t>
      </w:r>
      <w:r w:rsidR="006C5832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ГЧП</w:t>
      </w:r>
      <w:r w:rsidR="00DD0497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подготовке данных новелл, на наш взгляд, следует учитывать два аспекта</w:t>
      </w:r>
      <w:r w:rsidR="00DD0497" w:rsidRPr="007F214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:rsidR="00DD0497" w:rsidRPr="007F2143" w:rsidRDefault="00234B05" w:rsidP="00234B0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во-первых, необходимо максимально конкретно определять </w:t>
      </w:r>
      <w:r w:rsidR="00DD0497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особенности налогообложения ГЧП</w:t>
      </w:r>
      <w:r w:rsidR="006C5832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-</w:t>
      </w:r>
      <w:r w:rsidR="00DD0497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проектов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целью минимизации налоговых рисков, а впоследствии и налоговых споров, при применении норм законодательства;</w:t>
      </w:r>
    </w:p>
    <w:p w:rsidR="00DD0497" w:rsidRPr="007F2143" w:rsidRDefault="00234B05" w:rsidP="00234B0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во-вторых, особенности налогообложения при реализации соглашений о ГЧП должны быть направлены на </w:t>
      </w:r>
      <w:r w:rsidR="0035737B" w:rsidRPr="0035737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реальное </w:t>
      </w:r>
      <w:r w:rsidR="00DD0497" w:rsidRPr="0035737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</w:t>
      </w:r>
      <w:r w:rsidR="00DD0497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тимулирование хозяйствующих субъектов к участию в реализации данных проектов</w:t>
      </w:r>
      <w:r w:rsidR="00DD0497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целью привлечения внебюджетных средств в развитие инфраструктуры.</w:t>
      </w:r>
    </w:p>
    <w:p w:rsidR="00234B05" w:rsidRDefault="00234B05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497" w:rsidRPr="007F2143" w:rsidRDefault="00DD0497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эффективного осуществления проектов в сфере ГЧП необходимо законодательное установление </w:t>
      </w:r>
      <w:r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механизмов финансовой поддержки инвесторов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, среди которых особое место за</w:t>
      </w:r>
      <w:r w:rsidR="003573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нимает налоговое льготирование. </w:t>
      </w:r>
      <w:r w:rsidR="00321104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На наш взгляд, с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ледует также рассмотреть возможность создания </w:t>
      </w:r>
      <w:r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специального режима налогообложения при выполнении соглашений о </w:t>
      </w:r>
      <w:r w:rsidR="006C5832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ГЧП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5737B" w:rsidRDefault="0035737B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37B" w:rsidRDefault="00DD0497" w:rsidP="007F214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инвестора важно, чтобы налоговые правила, действующие в момент окончания реализации ГЧП проекта, были аналогичны тем, которые существовали в момент заключения соглашения о ГЧП. Потенциальному частному партнеру необходимы </w:t>
      </w:r>
      <w:r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гарантии стабильности налогового режима.</w:t>
      </w:r>
      <w:r w:rsidR="005D42B6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этой связи считаем целесообразным введения </w:t>
      </w:r>
      <w:r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моратория на применение норм налогового законодательства</w:t>
      </w:r>
      <w:r w:rsidR="006C5832"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в процессе реализации ГЧП-</w:t>
      </w:r>
      <w:r w:rsidR="0035737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проекта.</w:t>
      </w:r>
    </w:p>
    <w:p w:rsidR="0035737B" w:rsidRDefault="0035737B" w:rsidP="007F214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D0497" w:rsidRPr="007F2143" w:rsidRDefault="00DD0497" w:rsidP="007F214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Однако введение моратория является лишь единичной мерой, направленной на реализацию принципа стабильности налоговой системы. Поэтому </w:t>
      </w:r>
      <w:r w:rsidR="003573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считаем </w:t>
      </w:r>
      <w:r w:rsidR="003F798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необходимым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рекомендовать органам исполнительной и законодательной власти придерживаться </w:t>
      </w:r>
      <w:r w:rsidRPr="007F214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принципа стабильности налогового законодательства. </w:t>
      </w:r>
    </w:p>
    <w:p w:rsidR="0035737B" w:rsidRDefault="0035737B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1B7C" w:rsidRPr="007F2143" w:rsidRDefault="006C5832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Еще раз хотел бы отметить самое главное: </w:t>
      </w:r>
      <w:r w:rsidR="003F798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развитие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ГЧП – очень важное направление работы для регионов</w:t>
      </w:r>
      <w:r w:rsidR="003F798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нынешних условиях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Система ТПП РФ в лице Комитета ТПП РФ по ГЧП и Департамента содействия инвестициям и инновациям обладает </w:t>
      </w:r>
      <w:r w:rsidR="003F798B"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>большим опытом и авторитетом в этой сфере</w:t>
      </w:r>
      <w:r w:rsidRPr="007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 у территориальных ТПП есть все возможности для того, чтобы стать центрами компетенций в сфере ГЧП в своих регионах. </w:t>
      </w:r>
    </w:p>
    <w:p w:rsidR="00DD0497" w:rsidRPr="007F2143" w:rsidRDefault="00DD0497" w:rsidP="007F21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0497" w:rsidRPr="007F2143" w:rsidRDefault="00DD0497" w:rsidP="007F2143">
      <w:pPr>
        <w:spacing w:after="0" w:line="240" w:lineRule="auto"/>
        <w:rPr>
          <w:sz w:val="24"/>
          <w:szCs w:val="24"/>
        </w:rPr>
      </w:pPr>
    </w:p>
    <w:sectPr w:rsidR="00DD0497" w:rsidRPr="007F21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0E" w:rsidRDefault="00E94B0E" w:rsidP="00DD0497">
      <w:pPr>
        <w:spacing w:after="0" w:line="240" w:lineRule="auto"/>
      </w:pPr>
      <w:r>
        <w:separator/>
      </w:r>
    </w:p>
  </w:endnote>
  <w:endnote w:type="continuationSeparator" w:id="0">
    <w:p w:rsidR="00E94B0E" w:rsidRDefault="00E94B0E" w:rsidP="00DD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631937"/>
      <w:docPartObj>
        <w:docPartGallery w:val="Page Numbers (Bottom of Page)"/>
        <w:docPartUnique/>
      </w:docPartObj>
    </w:sdtPr>
    <w:sdtEndPr/>
    <w:sdtContent>
      <w:p w:rsidR="00CE1B7C" w:rsidRDefault="00CE1B7C">
        <w:pPr>
          <w:pStyle w:val="ab"/>
          <w:jc w:val="right"/>
        </w:pPr>
        <w:r w:rsidRPr="00CE1B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1B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E1B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4B0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E1B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1B7C" w:rsidRDefault="00CE1B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0E" w:rsidRDefault="00E94B0E" w:rsidP="00DD0497">
      <w:pPr>
        <w:spacing w:after="0" w:line="240" w:lineRule="auto"/>
      </w:pPr>
      <w:r>
        <w:separator/>
      </w:r>
    </w:p>
  </w:footnote>
  <w:footnote w:type="continuationSeparator" w:id="0">
    <w:p w:rsidR="00E94B0E" w:rsidRDefault="00E94B0E" w:rsidP="00DD0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724D"/>
    <w:multiLevelType w:val="hybridMultilevel"/>
    <w:tmpl w:val="99E2E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DD720D"/>
    <w:multiLevelType w:val="hybridMultilevel"/>
    <w:tmpl w:val="34DAE664"/>
    <w:lvl w:ilvl="0" w:tplc="EDE2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C4A43"/>
    <w:multiLevelType w:val="multilevel"/>
    <w:tmpl w:val="4E5C9B3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8162065"/>
    <w:multiLevelType w:val="multilevel"/>
    <w:tmpl w:val="DFEAA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523355A"/>
    <w:multiLevelType w:val="hybridMultilevel"/>
    <w:tmpl w:val="F64EB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58078A"/>
    <w:multiLevelType w:val="hybridMultilevel"/>
    <w:tmpl w:val="C64E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834AD"/>
    <w:multiLevelType w:val="hybridMultilevel"/>
    <w:tmpl w:val="22768B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FA4E57"/>
    <w:multiLevelType w:val="hybridMultilevel"/>
    <w:tmpl w:val="E8DE470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97"/>
    <w:rsid w:val="000013E5"/>
    <w:rsid w:val="00012822"/>
    <w:rsid w:val="00014E50"/>
    <w:rsid w:val="00027B05"/>
    <w:rsid w:val="000421C7"/>
    <w:rsid w:val="000475E8"/>
    <w:rsid w:val="00051077"/>
    <w:rsid w:val="00054E15"/>
    <w:rsid w:val="0008142B"/>
    <w:rsid w:val="00092C87"/>
    <w:rsid w:val="00097530"/>
    <w:rsid w:val="000A45CB"/>
    <w:rsid w:val="000B17CD"/>
    <w:rsid w:val="000C4418"/>
    <w:rsid w:val="000E30F6"/>
    <w:rsid w:val="000E6966"/>
    <w:rsid w:val="000F661E"/>
    <w:rsid w:val="00111565"/>
    <w:rsid w:val="00126599"/>
    <w:rsid w:val="00132B93"/>
    <w:rsid w:val="001445C7"/>
    <w:rsid w:val="001450C1"/>
    <w:rsid w:val="00146956"/>
    <w:rsid w:val="00157281"/>
    <w:rsid w:val="0017157C"/>
    <w:rsid w:val="00177765"/>
    <w:rsid w:val="00184728"/>
    <w:rsid w:val="00186739"/>
    <w:rsid w:val="00197622"/>
    <w:rsid w:val="001A5C44"/>
    <w:rsid w:val="001B6766"/>
    <w:rsid w:val="001D3660"/>
    <w:rsid w:val="001D57F3"/>
    <w:rsid w:val="001F720B"/>
    <w:rsid w:val="0020578D"/>
    <w:rsid w:val="00221DD3"/>
    <w:rsid w:val="00234B05"/>
    <w:rsid w:val="00250B5C"/>
    <w:rsid w:val="00254E4B"/>
    <w:rsid w:val="00282E26"/>
    <w:rsid w:val="002F09A3"/>
    <w:rsid w:val="002F7B2E"/>
    <w:rsid w:val="003022DD"/>
    <w:rsid w:val="00321104"/>
    <w:rsid w:val="003257DE"/>
    <w:rsid w:val="00334E77"/>
    <w:rsid w:val="00345C31"/>
    <w:rsid w:val="00347D1A"/>
    <w:rsid w:val="0035737B"/>
    <w:rsid w:val="00357C09"/>
    <w:rsid w:val="00392F59"/>
    <w:rsid w:val="00393D16"/>
    <w:rsid w:val="003B1D5A"/>
    <w:rsid w:val="003B612E"/>
    <w:rsid w:val="003C11BE"/>
    <w:rsid w:val="003C1C2C"/>
    <w:rsid w:val="003D2E5E"/>
    <w:rsid w:val="003E3CCC"/>
    <w:rsid w:val="003E60BB"/>
    <w:rsid w:val="003E6EFD"/>
    <w:rsid w:val="003F798B"/>
    <w:rsid w:val="00405FA8"/>
    <w:rsid w:val="00407DCA"/>
    <w:rsid w:val="00412755"/>
    <w:rsid w:val="0041634A"/>
    <w:rsid w:val="004220D9"/>
    <w:rsid w:val="00483C35"/>
    <w:rsid w:val="004C054A"/>
    <w:rsid w:val="004D033E"/>
    <w:rsid w:val="004F5101"/>
    <w:rsid w:val="00524C07"/>
    <w:rsid w:val="00532C75"/>
    <w:rsid w:val="00535CA2"/>
    <w:rsid w:val="0055196E"/>
    <w:rsid w:val="00564635"/>
    <w:rsid w:val="005670A5"/>
    <w:rsid w:val="005720CE"/>
    <w:rsid w:val="00576B39"/>
    <w:rsid w:val="005A06C5"/>
    <w:rsid w:val="005A68DF"/>
    <w:rsid w:val="005B3232"/>
    <w:rsid w:val="005C05F1"/>
    <w:rsid w:val="005D42B6"/>
    <w:rsid w:val="005E7DFF"/>
    <w:rsid w:val="005F37AA"/>
    <w:rsid w:val="0061690B"/>
    <w:rsid w:val="00620E8F"/>
    <w:rsid w:val="00646627"/>
    <w:rsid w:val="00651E9C"/>
    <w:rsid w:val="00671523"/>
    <w:rsid w:val="00675628"/>
    <w:rsid w:val="00685E58"/>
    <w:rsid w:val="00690320"/>
    <w:rsid w:val="006C5832"/>
    <w:rsid w:val="006C6597"/>
    <w:rsid w:val="006E3D4C"/>
    <w:rsid w:val="006F671B"/>
    <w:rsid w:val="00700BF5"/>
    <w:rsid w:val="00701480"/>
    <w:rsid w:val="007255DD"/>
    <w:rsid w:val="00727667"/>
    <w:rsid w:val="00744AE9"/>
    <w:rsid w:val="00744E69"/>
    <w:rsid w:val="00753331"/>
    <w:rsid w:val="00764D40"/>
    <w:rsid w:val="007A01FE"/>
    <w:rsid w:val="007A1A54"/>
    <w:rsid w:val="007A64A6"/>
    <w:rsid w:val="007A748C"/>
    <w:rsid w:val="007B2237"/>
    <w:rsid w:val="007B5B46"/>
    <w:rsid w:val="007C078F"/>
    <w:rsid w:val="007E3ADF"/>
    <w:rsid w:val="007F2143"/>
    <w:rsid w:val="007F7D53"/>
    <w:rsid w:val="00815A0F"/>
    <w:rsid w:val="0083478B"/>
    <w:rsid w:val="00834C4F"/>
    <w:rsid w:val="008372CF"/>
    <w:rsid w:val="00865B6A"/>
    <w:rsid w:val="00866E7E"/>
    <w:rsid w:val="00871F6D"/>
    <w:rsid w:val="00884306"/>
    <w:rsid w:val="00894593"/>
    <w:rsid w:val="008A6C82"/>
    <w:rsid w:val="008C34A2"/>
    <w:rsid w:val="008D3BED"/>
    <w:rsid w:val="008E7769"/>
    <w:rsid w:val="00927159"/>
    <w:rsid w:val="0093714B"/>
    <w:rsid w:val="009463C3"/>
    <w:rsid w:val="00963BD6"/>
    <w:rsid w:val="009674C0"/>
    <w:rsid w:val="00970675"/>
    <w:rsid w:val="00980801"/>
    <w:rsid w:val="009B0AA8"/>
    <w:rsid w:val="009B4047"/>
    <w:rsid w:val="009C4251"/>
    <w:rsid w:val="009D3DAC"/>
    <w:rsid w:val="009F0BDC"/>
    <w:rsid w:val="009F44AC"/>
    <w:rsid w:val="009F4849"/>
    <w:rsid w:val="009F55DE"/>
    <w:rsid w:val="00A213F1"/>
    <w:rsid w:val="00A449DB"/>
    <w:rsid w:val="00A532CB"/>
    <w:rsid w:val="00A53843"/>
    <w:rsid w:val="00A549C7"/>
    <w:rsid w:val="00A73CCD"/>
    <w:rsid w:val="00A81144"/>
    <w:rsid w:val="00AA4305"/>
    <w:rsid w:val="00AA6759"/>
    <w:rsid w:val="00AB47C3"/>
    <w:rsid w:val="00AB4A15"/>
    <w:rsid w:val="00AC4568"/>
    <w:rsid w:val="00AC7D39"/>
    <w:rsid w:val="00AD2518"/>
    <w:rsid w:val="00AE3D17"/>
    <w:rsid w:val="00AE50CC"/>
    <w:rsid w:val="00AE78A7"/>
    <w:rsid w:val="00B06F06"/>
    <w:rsid w:val="00B12022"/>
    <w:rsid w:val="00B52A68"/>
    <w:rsid w:val="00B650DC"/>
    <w:rsid w:val="00B663C2"/>
    <w:rsid w:val="00B76430"/>
    <w:rsid w:val="00B83019"/>
    <w:rsid w:val="00BA690B"/>
    <w:rsid w:val="00BC6361"/>
    <w:rsid w:val="00C0127D"/>
    <w:rsid w:val="00C1077C"/>
    <w:rsid w:val="00C16A30"/>
    <w:rsid w:val="00C23F86"/>
    <w:rsid w:val="00C24B12"/>
    <w:rsid w:val="00C35CC9"/>
    <w:rsid w:val="00C517B1"/>
    <w:rsid w:val="00C531B6"/>
    <w:rsid w:val="00C777C5"/>
    <w:rsid w:val="00C93DEA"/>
    <w:rsid w:val="00C9639D"/>
    <w:rsid w:val="00CA0430"/>
    <w:rsid w:val="00CA2F47"/>
    <w:rsid w:val="00CB296A"/>
    <w:rsid w:val="00CB6382"/>
    <w:rsid w:val="00CB72F6"/>
    <w:rsid w:val="00CB7735"/>
    <w:rsid w:val="00CC1271"/>
    <w:rsid w:val="00CC58BB"/>
    <w:rsid w:val="00CE1B7C"/>
    <w:rsid w:val="00CE5BA6"/>
    <w:rsid w:val="00CF75E7"/>
    <w:rsid w:val="00D14A88"/>
    <w:rsid w:val="00D26F32"/>
    <w:rsid w:val="00D3739C"/>
    <w:rsid w:val="00D40E1E"/>
    <w:rsid w:val="00D46232"/>
    <w:rsid w:val="00D47384"/>
    <w:rsid w:val="00D51677"/>
    <w:rsid w:val="00D53866"/>
    <w:rsid w:val="00D651B5"/>
    <w:rsid w:val="00D671DE"/>
    <w:rsid w:val="00DB0A33"/>
    <w:rsid w:val="00DB3D3B"/>
    <w:rsid w:val="00DC55E8"/>
    <w:rsid w:val="00DC6AB2"/>
    <w:rsid w:val="00DD0497"/>
    <w:rsid w:val="00DD1384"/>
    <w:rsid w:val="00E153BE"/>
    <w:rsid w:val="00E160F6"/>
    <w:rsid w:val="00E22F38"/>
    <w:rsid w:val="00E25AF6"/>
    <w:rsid w:val="00E37E29"/>
    <w:rsid w:val="00E444A9"/>
    <w:rsid w:val="00E451C4"/>
    <w:rsid w:val="00E51139"/>
    <w:rsid w:val="00E71EA5"/>
    <w:rsid w:val="00E90959"/>
    <w:rsid w:val="00E93B4B"/>
    <w:rsid w:val="00E94B0E"/>
    <w:rsid w:val="00EB1A42"/>
    <w:rsid w:val="00EB3D73"/>
    <w:rsid w:val="00EB5476"/>
    <w:rsid w:val="00EB5E3E"/>
    <w:rsid w:val="00ED6FBE"/>
    <w:rsid w:val="00F11DB5"/>
    <w:rsid w:val="00F21864"/>
    <w:rsid w:val="00F22BD8"/>
    <w:rsid w:val="00F337EC"/>
    <w:rsid w:val="00F41442"/>
    <w:rsid w:val="00F44D38"/>
    <w:rsid w:val="00F560C6"/>
    <w:rsid w:val="00F70E2B"/>
    <w:rsid w:val="00F80E85"/>
    <w:rsid w:val="00F81796"/>
    <w:rsid w:val="00F937EC"/>
    <w:rsid w:val="00F95912"/>
    <w:rsid w:val="00F97BCB"/>
    <w:rsid w:val="00FA4B55"/>
    <w:rsid w:val="00FB1E2E"/>
    <w:rsid w:val="00FB29BA"/>
    <w:rsid w:val="00FC2D63"/>
    <w:rsid w:val="00FD40A1"/>
    <w:rsid w:val="00FD6F5E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49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D049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D0497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rsid w:val="00DD0497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FC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2D63"/>
  </w:style>
  <w:style w:type="paragraph" w:styleId="ab">
    <w:name w:val="footer"/>
    <w:basedOn w:val="a"/>
    <w:link w:val="ac"/>
    <w:uiPriority w:val="99"/>
    <w:unhideWhenUsed/>
    <w:rsid w:val="00FC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2D63"/>
  </w:style>
  <w:style w:type="paragraph" w:styleId="ad">
    <w:name w:val="Normal (Web)"/>
    <w:basedOn w:val="a"/>
    <w:uiPriority w:val="99"/>
    <w:semiHidden/>
    <w:unhideWhenUsed/>
    <w:rsid w:val="00FD40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49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D049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D0497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rsid w:val="00DD0497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FC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2D63"/>
  </w:style>
  <w:style w:type="paragraph" w:styleId="ab">
    <w:name w:val="footer"/>
    <w:basedOn w:val="a"/>
    <w:link w:val="ac"/>
    <w:uiPriority w:val="99"/>
    <w:unhideWhenUsed/>
    <w:rsid w:val="00FC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2D63"/>
  </w:style>
  <w:style w:type="paragraph" w:styleId="ad">
    <w:name w:val="Normal (Web)"/>
    <w:basedOn w:val="a"/>
    <w:uiPriority w:val="99"/>
    <w:semiHidden/>
    <w:unhideWhenUsed/>
    <w:rsid w:val="00FD40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6743-634C-4AE9-8A22-064C6D1C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Вялкин А.Г. (223)</dc:creator>
  <cp:lastModifiedBy>Бондарь А.М. (081)</cp:lastModifiedBy>
  <cp:revision>2</cp:revision>
  <dcterms:created xsi:type="dcterms:W3CDTF">2015-04-03T12:35:00Z</dcterms:created>
  <dcterms:modified xsi:type="dcterms:W3CDTF">2015-04-03T12:35:00Z</dcterms:modified>
</cp:coreProperties>
</file>